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D48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Акционерное общество «Национальная компания «Казахстанская железная дорога» рассмотрело заявление № 04-2/326 от 15 апреля 2024 года заместителя акима Мартокского района А# Айтмагамбетова о выдаче технического договора на пересечение железнодорожных путей с пешеходными мостами в г. Мартек и Деревни Жайсан.</w:t>
      </w:r>
    </w:p>
    <w:p w14:paraId="1A993A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Утверждено приказом от 22 декабря 2016 года № 1162-Ц.</w:t>
      </w:r>
    </w:p>
    <w:p w14:paraId="22C41E8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Результаты работы комиссии оформляются актом, в котором места пересечения должны быть показаны в точном соответствии с железнодорожным пикетированием, и передается Заказчику для разработки проектной документации на переезд.</w:t>
      </w:r>
    </w:p>
    <w:p w14:paraId="1C52D21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обследовании пересечений объектов коммунального назначения в увязке с расстоянием автомобильной дороги, электроснабжения, сигнализации и связи при необходимости дать Заказчику рекомендации по охране или выносу инженерных коммуникаций и других объектов инфраструктуры за пределы территории строительства.</w:t>
      </w:r>
    </w:p>
    <w:p w14:paraId="62957CC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 осмотре перекрестков следует учитывать следующее.</w:t>
      </w:r>
    </w:p>
    <w:p w14:paraId="6CFF7CA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Реализация основных положений нормативных документов уполномоченных органов при строительстве существующих железнодорожных и других инженерных сооружений и коммуникаций на трассах кабелей электроснабжения на СОБ и путях связи.</w:t>
      </w:r>
    </w:p>
    <w:p w14:paraId="409B4B1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возможность ревитализации и улучшения объектов железнодорожной инфраструктуры</w:t>
      </w:r>
    </w:p>
    <w:p w14:paraId="571C0C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доступ к железнодорожному пути во время восстановительных и реабилитационных работ</w:t>
      </w:r>
    </w:p>
    <w:p w14:paraId="4C7826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электрификация железнодорожного участка и перспективы развития дорог</w:t>
      </w:r>
    </w:p>
    <w:p w14:paraId="4A2FD9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проектировании перекрестка учитываются следующие факторы:</w:t>
      </w:r>
    </w:p>
    <w:p w14:paraId="666154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Расстояние по вертикали нижней части конструкций над рельсами и расстояние по горизонтали от опорных концевых и промежуточных опор промежуточных конструкций пешеходного моста до осей железнодорожного транспорта следует принимать с учетом подходных размеров конструкций. МЭМСТ 9238-2013 Составы и конструкции железных дорог подвижные.</w:t>
      </w:r>
    </w:p>
    <w:p w14:paraId="76A7DB9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2. Мероприятия по сохранению существующих кабельных и воздушных линий СОБ связи передачи электроэнергии. При этом необходимо заключить договор на оказание услуг при присоединении и отключении кабельных и воздушных линий электропередачи, кабельных и воздушных линий Актюбинского филиала АО «НК «КТЖ».</w:t>
      </w:r>
    </w:p>
    <w:p w14:paraId="2B20C7F2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Соблюдение соответствующих требований нормативных документов по проектированию и строительству пешеходных мостов. В любом случае должны быть приняты страховочные устройства или организационно-технические мероприятия, обеспечивающие безопасность и непрерывность движения поездов.</w:t>
      </w:r>
    </w:p>
    <w:p w14:paraId="66C7A77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 рассмотрению принимается проектная документация перекрестка в электронной версии и на бумажном носителе, выполненная на стадии проектирования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ru-RU"/>
        </w:rPr>
        <w:t>РП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 следующем составе.</w:t>
      </w:r>
    </w:p>
    <w:p w14:paraId="480C9868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Масштаб 1:500, 1:1000, не менее 50 метров в обе стороны от оси перекрестка и поверхности грунта железной дороги, от основания сваи, включая точное примыкание перекрестка к железной дороге и направления движения отдельные железнодорожные пункты, расположенные рядом, с маркировкой и наименованием всех существующих устройств, расположенных на полосном топографическом плане перекрестка</w:t>
      </w:r>
    </w:p>
    <w:p w14:paraId="07D01158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реальные и проектные особенности земельного участка по оси пересечения, уровень основания земляного отвала, уровень оголовка рельсов, существующие водоотводные и противодеформационные сооружения (кюветы, горные и водоотводные канавы, дренажные сооружения и т.д.), существующие коммуникации и сооружения, а также  Подробный геологический разрез с документацией проектных решений, принятых по устройству пересечения, в масштабе   1:100,1:200.</w:t>
      </w:r>
    </w:p>
    <w:p w14:paraId="1C38A3C7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проектные решения по устройству пересечений с существующими коммуникациями (коммуникациями, электропередачами, воздушными линиями и т. д.), расположенными на разделенной территории.</w:t>
      </w:r>
    </w:p>
    <w:p w14:paraId="1C52CA8D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проект организации строительства перекрестка следующего состава</w:t>
      </w:r>
    </w:p>
    <w:p w14:paraId="04D96FBD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график строительства, включая период подготовки и период установки оборудования и его учет.</w:t>
      </w:r>
    </w:p>
    <w:p w14:paraId="35067F95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строительные чертежи подготовительного и основного этапов строительства</w:t>
      </w:r>
    </w:p>
    <w:p w14:paraId="1E4BDE17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организационно-технологические схемы строительства объекта</w:t>
      </w:r>
    </w:p>
    <w:p w14:paraId="68C2DBEB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kk-KZ"/>
        </w:rPr>
        <w:t>перечень объемов основных строительных, монтажных и специальных строительных работ.</w:t>
      </w:r>
    </w:p>
    <w:p w14:paraId="1CFE10DA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описание условий строительства</w:t>
      </w:r>
    </w:p>
    <w:p w14:paraId="40556169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Проект фундаментов следует принимать в зависимости от состояния грунта (геолого-литологического строения, плотности, влажности, гибкости, результатов испытаний на сжатие и просадку, интенсивности коррозии, влияния на стальные и железобетонные конструкции, используемые в строительстве, глубины залегания тоннаж, уровень грунтовых вод и вероятность их таяния и наводнения при приливах).</w:t>
      </w:r>
    </w:p>
    <w:p w14:paraId="1052A628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Обоснование необходимости или непроведения технологических инструктажей путем привлечения работников АО «НК «КТЖ» к работе в рабочее или нерабочее время, отключения электроснабжения, средств связи, прекращения движения поездов или ограничения скорости движения поездов. При этом времени, в случае необходимости разработайте таблицу его продолжительности.</w:t>
      </w:r>
    </w:p>
    <w:p w14:paraId="2F370CC3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мероприятия, направленные на обеспечение безопасности дорожного движения при проведении строительно-монтажных работ.</w:t>
      </w:r>
    </w:p>
    <w:p w14:paraId="3277FF16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инструкция о порядке осуществления инструментального контроля за качеством строящегося объекта</w:t>
      </w:r>
    </w:p>
    <w:p w14:paraId="7037E78C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 условия охраны окружающей среды в непроходимых полосах и охранной зоне железной дороги</w:t>
      </w:r>
    </w:p>
    <w:p w14:paraId="1FD8F518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обоснование необходимости основных строительных машин, механизмов, транспортных средств, а также временных зданий и сооружений,</w:t>
      </w:r>
    </w:p>
    <w:p w14:paraId="6AB8CB44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перечень приспособлений и устройств специальных второстепенных конструкций для строительства объекта</w:t>
      </w:r>
    </w:p>
    <w:p w14:paraId="21E18986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акт выбора перекрестка и копию настоящих технических условий,</w:t>
      </w:r>
    </w:p>
    <w:p w14:paraId="6B2322A3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гарантийное письмо с указанием адреса, контактного телефона и наименования организации, непосредственно ответственной за правильное и безопасное использование пешеходных мостов.</w:t>
      </w:r>
    </w:p>
    <w:p w14:paraId="3606A339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В заключении инженерно-геологического исследования участка пересечения должно быть указано следующее:</w:t>
      </w:r>
    </w:p>
    <w:p w14:paraId="7F5C2D00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гидрогеологические условия участка перехода, где указаны отметки существующего уровня грунтовых вод. </w:t>
      </w:r>
    </w:p>
    <w:p w14:paraId="016ADA03">
      <w:pPr>
        <w:jc w:val="both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Минимальный объем буровых работ – не менее двух скважин по оси пересечения с обеих сторон железнодорожного полотна глубиной не менее 2,0 м ниже низа защитной трубы (корпуса).</w:t>
      </w:r>
    </w:p>
    <w:p w14:paraId="0AA6A95D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Необходимо согласовать в проектной документации расстояние электроснабжения, расстояние до дорог, расстояние сигнализации и связи, а также в случае, если пересечения пешеходных мостов находятся в границах станции, филиала «Батыс» ТОО «КТЖ». - Грузовой транспорт» и начальникам станций, а затем передать его в ГСЗ.</w:t>
      </w:r>
    </w:p>
    <w:p w14:paraId="420DF7C4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Договор оформляется датой заключения, должностями и фамилиями подписывающих лиц, указанными в плане пересечения, а также заверяется печатями, либо предложения и предупреждения оформляются в личном письме.</w:t>
      </w:r>
    </w:p>
    <w:p w14:paraId="7891D93D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Срок рассмотрения проектной документации перекрестка должен составлять три рабочих дня для каждого из указанных подразделений.</w:t>
      </w:r>
    </w:p>
    <w:p w14:paraId="255C984B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После утверждения проектной документации перекрестка в установленном порядке НСК готовит письменное заключение об утверждении проектной документации перекрестка и направляет его в отдел технического развития филиала АО «Главная сетевая дирекция» КТЖ» НК «КТЖ» на дальнейшее рассмотрение.</w:t>
      </w:r>
    </w:p>
    <w:p w14:paraId="68F82286">
      <w:pPr>
        <w:jc w:val="both"/>
        <w:rPr>
          <w:rFonts w:hint="default" w:ascii="Times New Roman" w:hAnsi="Times New Roman"/>
          <w:sz w:val="28"/>
          <w:szCs w:val="28"/>
          <w:lang w:val="kk-KZ"/>
        </w:rPr>
      </w:pPr>
      <w:r>
        <w:rPr>
          <w:rFonts w:hint="default" w:ascii="Times New Roman" w:hAnsi="Times New Roman"/>
          <w:sz w:val="28"/>
          <w:szCs w:val="28"/>
          <w:lang w:val="kk-KZ"/>
        </w:rPr>
        <w:t>Срок действия настоящих технических условий составляет 2 года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E1139"/>
    <w:rsid w:val="00130878"/>
    <w:rsid w:val="00191AE6"/>
    <w:rsid w:val="00272E5B"/>
    <w:rsid w:val="00341FC9"/>
    <w:rsid w:val="00592FF9"/>
    <w:rsid w:val="009E1139"/>
    <w:rsid w:val="00B45738"/>
    <w:rsid w:val="00C62452"/>
    <w:rsid w:val="00D511AF"/>
    <w:rsid w:val="00D96704"/>
    <w:rsid w:val="00DA5A9E"/>
    <w:rsid w:val="01F765DF"/>
    <w:rsid w:val="02CF5C27"/>
    <w:rsid w:val="051946BF"/>
    <w:rsid w:val="05D77224"/>
    <w:rsid w:val="08510831"/>
    <w:rsid w:val="08B35053"/>
    <w:rsid w:val="08F935C9"/>
    <w:rsid w:val="0B5F3D37"/>
    <w:rsid w:val="0C4313EA"/>
    <w:rsid w:val="0C4F7CC0"/>
    <w:rsid w:val="0D5605EF"/>
    <w:rsid w:val="14075E6A"/>
    <w:rsid w:val="1537655C"/>
    <w:rsid w:val="1561245B"/>
    <w:rsid w:val="1AE445A7"/>
    <w:rsid w:val="1D756A60"/>
    <w:rsid w:val="1E551952"/>
    <w:rsid w:val="1FA328F8"/>
    <w:rsid w:val="1FD707C9"/>
    <w:rsid w:val="1FFB5506"/>
    <w:rsid w:val="236D70AB"/>
    <w:rsid w:val="28DC0A97"/>
    <w:rsid w:val="2DEE172B"/>
    <w:rsid w:val="32544E27"/>
    <w:rsid w:val="32925305"/>
    <w:rsid w:val="330B3CCA"/>
    <w:rsid w:val="34191C89"/>
    <w:rsid w:val="3C1467E0"/>
    <w:rsid w:val="3D3C5C83"/>
    <w:rsid w:val="3F0E1401"/>
    <w:rsid w:val="40BB01C3"/>
    <w:rsid w:val="426F5AB5"/>
    <w:rsid w:val="43DD0CE5"/>
    <w:rsid w:val="43E2516D"/>
    <w:rsid w:val="4B35476F"/>
    <w:rsid w:val="51ED73F6"/>
    <w:rsid w:val="558C6CBB"/>
    <w:rsid w:val="559A36FF"/>
    <w:rsid w:val="56877819"/>
    <w:rsid w:val="56CA3B59"/>
    <w:rsid w:val="58882B02"/>
    <w:rsid w:val="58FE11DE"/>
    <w:rsid w:val="5D44590F"/>
    <w:rsid w:val="5D876203"/>
    <w:rsid w:val="5F3C34CB"/>
    <w:rsid w:val="603D2175"/>
    <w:rsid w:val="605F2220"/>
    <w:rsid w:val="64060EA6"/>
    <w:rsid w:val="64D11873"/>
    <w:rsid w:val="66360241"/>
    <w:rsid w:val="66D37D3F"/>
    <w:rsid w:val="671C39B6"/>
    <w:rsid w:val="67ED1B11"/>
    <w:rsid w:val="6BB54C71"/>
    <w:rsid w:val="6CEA0C3F"/>
    <w:rsid w:val="6D0801EF"/>
    <w:rsid w:val="6D095C70"/>
    <w:rsid w:val="6DD025FD"/>
    <w:rsid w:val="70655672"/>
    <w:rsid w:val="70712E00"/>
    <w:rsid w:val="7088492D"/>
    <w:rsid w:val="72C84E5C"/>
    <w:rsid w:val="72EB4117"/>
    <w:rsid w:val="74B70AB4"/>
    <w:rsid w:val="77735805"/>
    <w:rsid w:val="79163CB7"/>
    <w:rsid w:val="7AFC2853"/>
    <w:rsid w:val="7B617FF9"/>
    <w:rsid w:val="7F2A03AF"/>
    <w:rsid w:val="7F492E62"/>
    <w:rsid w:val="7FA9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440</Words>
  <Characters>2510</Characters>
  <Lines>20</Lines>
  <Paragraphs>5</Paragraphs>
  <TotalTime>178</TotalTime>
  <ScaleCrop>false</ScaleCrop>
  <LinksUpToDate>false</LinksUpToDate>
  <CharactersWithSpaces>2945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2024-12-02T06:30:00Z</dcterms:created>
  <dc:creator>acer</dc:creator>
  <cp:lastModifiedBy>acer</cp:lastModifiedBy>
  <dcterms:modified xsi:type="dcterms:W3CDTF">2024-12-02T10:13:53Z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D5ACE03A58204019B422612D0D4FAA54_12</vt:lpwstr>
  </property>
</Properties>
</file>